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-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2261F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519A2A9F">
            <w:pPr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</w:pPr>
            <w:r>
              <w:rPr>
                <w:rFonts w:hint="eastAsia"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  <w:t>山东省信息产业协</w:t>
            </w:r>
            <w:r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  <w:t>会</w:t>
            </w:r>
          </w:p>
        </w:tc>
      </w:tr>
    </w:tbl>
    <w:p w14:paraId="243CE115">
      <w:pPr>
        <w:keepNext w:val="0"/>
        <w:keepLines w:val="0"/>
        <w:pageBreakBefore w:val="0"/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</w:rPr>
      </w:pPr>
    </w:p>
    <w:p w14:paraId="4E93A6E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关于召开202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山东省信息产业协会</w:t>
      </w:r>
    </w:p>
    <w:p w14:paraId="11763E8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分支机构工作会议的通知</w:t>
      </w:r>
    </w:p>
    <w:p w14:paraId="0048FE96">
      <w:pPr>
        <w:keepNext/>
        <w:snapToGrid w:val="0"/>
        <w:spacing w:line="240" w:lineRule="auto"/>
        <w:ind w:firstLine="880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p w14:paraId="0B5B6F8D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各分支机构：</w:t>
      </w:r>
    </w:p>
    <w:p w14:paraId="4DD32A66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Hlk187154195"/>
      <w:r>
        <w:rPr>
          <w:rFonts w:hint="eastAsia" w:ascii="Times New Roman" w:hAnsi="Times New Roman" w:eastAsia="仿宋_GB2312" w:cs="仿宋_GB2312"/>
          <w:sz w:val="32"/>
          <w:szCs w:val="32"/>
        </w:rPr>
        <w:t>为深入学习贯彻省委省政府关于社会组织工作的指示精神，进一步统一思想、凝聚共识，明确新时代社会组织工作的新使命、新任务、新要求，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根据《山东省信息产业协会章程》，决定召开2025年度山东省信息产业协会分支机构工作会议，</w:t>
      </w:r>
      <w:bookmarkStart w:id="1" w:name="_Hlk187154292"/>
      <w:r>
        <w:rPr>
          <w:rFonts w:hint="eastAsia" w:ascii="Times New Roman" w:hAnsi="Times New Roman" w:eastAsia="仿宋_GB2312" w:cs="仿宋_GB2312"/>
          <w:sz w:val="32"/>
          <w:szCs w:val="32"/>
        </w:rPr>
        <w:t>会议同期举办山东电子信息精英汇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。现将有关事项通知如下：</w:t>
      </w:r>
    </w:p>
    <w:p w14:paraId="390E596C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一、会议时间、地点</w:t>
      </w:r>
    </w:p>
    <w:p w14:paraId="5F9F4512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时间：202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年1月15日上午08:30-12:00</w:t>
      </w:r>
    </w:p>
    <w:p w14:paraId="0C9AAB38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地点：颐正大厦颐嘉厅（山东省济南市历下区历山路108号）</w:t>
      </w:r>
    </w:p>
    <w:p w14:paraId="24A73B51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二、参会人员</w:t>
      </w:r>
    </w:p>
    <w:p w14:paraId="3E9B6034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黑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各分支机构主任委员、秘书长。</w:t>
      </w:r>
    </w:p>
    <w:p w14:paraId="69C67332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三、会议日程</w:t>
      </w:r>
    </w:p>
    <w:p w14:paraId="7D3E29DD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协会工作报告；</w:t>
      </w:r>
    </w:p>
    <w:p w14:paraId="54D90848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宣读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分支机构25年规范化管理建设要求；</w:t>
      </w:r>
    </w:p>
    <w:p w14:paraId="251F9BE2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3.优秀分支机构分享经验；</w:t>
      </w:r>
    </w:p>
    <w:p w14:paraId="48ABEBE4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4.先进工作者分享经验；</w:t>
      </w:r>
    </w:p>
    <w:p w14:paraId="06856BEA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5.听取各分支机构24年度工作总结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25年工作计划；</w:t>
      </w:r>
    </w:p>
    <w:p w14:paraId="47899A91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6.座谈交流。</w:t>
      </w:r>
    </w:p>
    <w:p w14:paraId="41613C3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四、其他事项</w:t>
      </w:r>
    </w:p>
    <w:p w14:paraId="4A5104E4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1209040</wp:posOffset>
            </wp:positionV>
            <wp:extent cx="1418590" cy="1418590"/>
            <wp:effectExtent l="0" t="0" r="10160" b="10160"/>
            <wp:wrapTopAndBottom/>
            <wp:docPr id="2042210302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10302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sz w:val="32"/>
          <w:szCs w:val="32"/>
        </w:rPr>
        <w:t>1.请各分支机构负责人安排好工作，准时出席会议，请出席会议的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相关人员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及时扫描二维码填写参会回执，填写时间截止至2025年1月10日17:00时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7762989C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3360" w:firstLineChars="1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会议回执二维码</w:t>
      </w:r>
    </w:p>
    <w:p w14:paraId="5707ACF7">
      <w:pPr>
        <w:keepLines w:val="0"/>
        <w:pageBreakBefore w:val="0"/>
        <w:widowControl w:val="0"/>
        <w:pBdr>
          <w:right w:val="none" w:color="auto" w:sz="0" w:space="4"/>
        </w:pBd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2.本次会议不收取会务费，交通、食宿费用自理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5C835B84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3.协会各分支机构主任委员及秘书长应当出席分支机构年度工作会议，本人无法到场参会的，需派代表参会并向协会秘书处提交书面说明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0D7D10F2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4.会议环节涉及各分支机构汇报24年度工作总结及25年工作计划，需自行准备工作汇报PPT和汇报稿，时间控制在7分钟左右。</w:t>
      </w:r>
    </w:p>
    <w:p w14:paraId="365AC459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五、联系人及联系方式</w:t>
      </w:r>
    </w:p>
    <w:p w14:paraId="487859FE">
      <w:pPr>
        <w:keepLines w:val="0"/>
        <w:pageBreakBefore w:val="0"/>
        <w:widowControl w:val="0"/>
        <w:pBdr>
          <w:right w:val="none" w:color="auto" w:sz="0" w:space="4"/>
        </w:pBd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酒店联系方式：米经理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18364121985</w:t>
      </w:r>
    </w:p>
    <w:p w14:paraId="532B6BAA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联系人：李艳举  宋晓鸣</w:t>
      </w:r>
    </w:p>
    <w:p w14:paraId="43CE30B9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联系电话：0531-88985668</w:t>
      </w:r>
    </w:p>
    <w:p w14:paraId="56B4A31C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"mailto:sddzxh@sdie.org.cn"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sddzxh</w:t>
      </w:r>
      <w:r>
        <w:rPr>
          <w:rFonts w:hint="eastAsia" w:ascii="Times New Roman" w:hAnsi="Times New Roman" w:eastAsia="仿宋_GB2312" w:cs="仿宋_GB2312"/>
          <w:sz w:val="32"/>
          <w:szCs w:val="32"/>
        </w:rPr>
        <w:t>@sdie.org.cn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 w14:paraId="6ABD01DE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2ED0508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附件：会议日程表</w:t>
      </w:r>
    </w:p>
    <w:p w14:paraId="43F22462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山东省信息产</w:t>
      </w:r>
      <w:bookmarkStart w:id="2" w:name="_GoBack"/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业协会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</w:p>
    <w:p w14:paraId="3B6A9FFD"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2025年1月7日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</w:t>
      </w:r>
    </w:p>
    <w:p w14:paraId="1B8EC583"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p w14:paraId="046FA7E2">
      <w:pPr>
        <w:pStyle w:val="3"/>
        <w:spacing w:after="0" w:line="560" w:lineRule="exact"/>
        <w:ind w:left="0" w:leftChars="0" w:firstLine="0"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 w14:paraId="4A883DB3">
      <w:pPr>
        <w:pStyle w:val="3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7"/>
        <w:tblpPr w:leftFromText="180" w:rightFromText="180" w:vertAnchor="text" w:horzAnchor="page" w:tblpXSpec="center" w:tblpY="453"/>
        <w:tblOverlap w:val="never"/>
        <w:tblW w:w="9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032"/>
      </w:tblGrid>
      <w:tr w14:paraId="499EB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5B9BD5" w:themeColor="accent1" w:sz="6" w:space="0"/>
              <w:left w:val="single" w:color="5B9BD5" w:themeColor="accent1" w:sz="6" w:space="0"/>
              <w:bottom w:val="single" w:color="5B9BD5" w:themeColor="accent1" w:sz="6" w:space="0"/>
              <w:right w:val="single" w:color="BDD6EE" w:themeColor="accent1" w:themeTint="66" w:sz="6" w:space="0"/>
            </w:tcBorders>
            <w:shd w:val="clear" w:color="auto" w:fill="5B9BD5" w:themeFill="accent1"/>
            <w:noWrap/>
            <w:vAlign w:val="center"/>
          </w:tcPr>
          <w:p w14:paraId="67B3E97F">
            <w:pPr>
              <w:widowControl/>
              <w:spacing w:line="560" w:lineRule="exact"/>
              <w:ind w:firstLine="640"/>
              <w:textAlignment w:val="center"/>
              <w:rPr>
                <w:rFonts w:hint="eastAsia" w:ascii="Times New Roman" w:hAnsi="Times New Roman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7032" w:type="dxa"/>
            <w:tcBorders>
              <w:top w:val="single" w:color="5B9BD5" w:themeColor="accent1" w:sz="6" w:space="0"/>
              <w:left w:val="single" w:color="BDD6EE" w:themeColor="accent1" w:themeTint="66" w:sz="6" w:space="0"/>
              <w:bottom w:val="single" w:color="5B9BD5" w:themeColor="accent1" w:sz="6" w:space="0"/>
              <w:right w:val="single" w:color="5B9BD5" w:themeColor="accent1" w:sz="6" w:space="0"/>
            </w:tcBorders>
            <w:shd w:val="clear" w:color="auto" w:fill="5B9BD5" w:themeFill="accent1"/>
            <w:noWrap/>
            <w:vAlign w:val="center"/>
          </w:tcPr>
          <w:p w14:paraId="7C11956F">
            <w:pPr>
              <w:widowControl/>
              <w:spacing w:line="560" w:lineRule="exact"/>
              <w:ind w:firstLine="2580" w:firstLineChars="803"/>
              <w:textAlignment w:val="center"/>
              <w:rPr>
                <w:rFonts w:hint="eastAsia" w:ascii="Times New Roman" w:hAnsi="Times New Roman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31BA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69D9EE2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6891857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563F0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69064398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9:00-9:25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305C0BD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协会工作报告</w:t>
            </w:r>
          </w:p>
        </w:tc>
      </w:tr>
      <w:tr w14:paraId="6375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4AFB96C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9:25-9:30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30D4816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宣读分支机构25年规范化管理建设要求</w:t>
            </w:r>
          </w:p>
        </w:tc>
      </w:tr>
      <w:tr w14:paraId="09B2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3F529E3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9:30-9:40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5F8B9A7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优秀分支机构分享经验</w:t>
            </w:r>
          </w:p>
        </w:tc>
      </w:tr>
      <w:tr w14:paraId="6DAE0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1F32687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9:40-9:50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6BDF398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先进工作者分享经验</w:t>
            </w:r>
          </w:p>
        </w:tc>
      </w:tr>
      <w:tr w14:paraId="6CCC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4999B65A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9:50-11:30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28F57D1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32"/>
                <w:szCs w:val="32"/>
              </w:rPr>
              <w:t>听取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w w:val="90"/>
                <w:kern w:val="0"/>
                <w:sz w:val="32"/>
                <w:szCs w:val="32"/>
              </w:rPr>
              <w:t>各分支机构汇报24年度工作总结及25年工作计划</w:t>
            </w:r>
          </w:p>
        </w:tc>
      </w:tr>
      <w:tr w14:paraId="73DE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702858F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11:30-12:00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56EA417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2176E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341E88E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1278057B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合影留念、午餐</w:t>
            </w:r>
          </w:p>
        </w:tc>
      </w:tr>
    </w:tbl>
    <w:p w14:paraId="0F89E08C">
      <w:pPr>
        <w:rPr>
          <w:rFonts w:ascii="Times New Roman" w:hAnsi="Times New Roman" w:eastAsia="黑体" w:cs="黑体"/>
          <w:sz w:val="32"/>
          <w:szCs w:val="32"/>
        </w:rPr>
      </w:pPr>
    </w:p>
    <w:sectPr>
      <w:footerReference r:id="rId3" w:type="first"/>
      <w:pgSz w:w="11906" w:h="16838"/>
      <w:pgMar w:top="1701" w:right="659" w:bottom="1701" w:left="116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67F0A0-D774-4278-AFB5-BC29C40D65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5DB167B-2651-473B-BFB7-E58F73923CB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6FCAF38-8859-42C8-B1C8-56C04DA72AC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D1F4F1-420D-4F11-80FB-59FC31306A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E2F3241-4794-4FFD-9CAC-C568729DED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0DF19"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thickThinSmallGap" w:color="FF0000" w:sz="24" w:space="1"/>
        <w:right w:val="none" w:color="auto" w:sz="0" w:space="4"/>
      </w:pBdr>
      <w:kinsoku/>
      <w:wordWrap/>
      <w:overflowPunct/>
      <w:topLinePunct w:val="0"/>
      <w:bidi w:val="0"/>
      <w:adjustRightInd/>
      <w:snapToGrid w:val="0"/>
      <w:spacing w:line="20" w:lineRule="atLeast"/>
      <w:ind w:firstLine="482"/>
      <w:textAlignment w:val="auto"/>
      <w:rPr>
        <w:rFonts w:ascii="Times New Roman" w:hAnsi="Times New Roman" w:eastAsia="方正仿宋_GB2312" w:cs="Times New Roman"/>
        <w:sz w:val="6"/>
        <w:szCs w:val="6"/>
      </w:rPr>
    </w:pPr>
  </w:p>
  <w:p w14:paraId="6C067903">
    <w:pPr>
      <w:pStyle w:val="5"/>
    </w:pPr>
  </w:p>
  <w:p w14:paraId="60C9710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TkyMmI0ZjMzMjY0MmQwYzA1NGJkMmI2Njk2YzQifQ=="/>
  </w:docVars>
  <w:rsids>
    <w:rsidRoot w:val="00737BBB"/>
    <w:rsid w:val="00737BBB"/>
    <w:rsid w:val="00856D6F"/>
    <w:rsid w:val="00B65AF0"/>
    <w:rsid w:val="00C13820"/>
    <w:rsid w:val="075269EB"/>
    <w:rsid w:val="07E00853"/>
    <w:rsid w:val="084204EC"/>
    <w:rsid w:val="0B565626"/>
    <w:rsid w:val="0B5F3925"/>
    <w:rsid w:val="0C1D3E6F"/>
    <w:rsid w:val="0DE15FD5"/>
    <w:rsid w:val="0FA10736"/>
    <w:rsid w:val="10215C4E"/>
    <w:rsid w:val="1562473D"/>
    <w:rsid w:val="1CEC372A"/>
    <w:rsid w:val="1D7C632B"/>
    <w:rsid w:val="1E4A2372"/>
    <w:rsid w:val="22896F53"/>
    <w:rsid w:val="239D38F0"/>
    <w:rsid w:val="23E439DE"/>
    <w:rsid w:val="246E370A"/>
    <w:rsid w:val="278C564A"/>
    <w:rsid w:val="2A190FEF"/>
    <w:rsid w:val="2B712006"/>
    <w:rsid w:val="2BEF5CD9"/>
    <w:rsid w:val="32A7158A"/>
    <w:rsid w:val="34034094"/>
    <w:rsid w:val="380771FE"/>
    <w:rsid w:val="39525EA5"/>
    <w:rsid w:val="3E6A08F3"/>
    <w:rsid w:val="43C6583D"/>
    <w:rsid w:val="480A53FD"/>
    <w:rsid w:val="4F6A2D7B"/>
    <w:rsid w:val="55983288"/>
    <w:rsid w:val="566743BE"/>
    <w:rsid w:val="58F712AD"/>
    <w:rsid w:val="5C840980"/>
    <w:rsid w:val="5DB06C95"/>
    <w:rsid w:val="5FAD0307"/>
    <w:rsid w:val="5FE315A4"/>
    <w:rsid w:val="61AC77F0"/>
    <w:rsid w:val="630C0E11"/>
    <w:rsid w:val="68547CFF"/>
    <w:rsid w:val="6A624C68"/>
    <w:rsid w:val="6AF26B3F"/>
    <w:rsid w:val="6C426316"/>
    <w:rsid w:val="75976BEA"/>
    <w:rsid w:val="75BF059B"/>
    <w:rsid w:val="7779341A"/>
    <w:rsid w:val="79D9778F"/>
    <w:rsid w:val="7B005E65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718</Words>
  <Characters>873</Characters>
  <Lines>6</Lines>
  <Paragraphs>1</Paragraphs>
  <TotalTime>18</TotalTime>
  <ScaleCrop>false</ScaleCrop>
  <LinksUpToDate>false</LinksUpToDate>
  <CharactersWithSpaces>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2025-01-08T09:11:00Z</dcterms:created>
  <dc:creator>ACER</dc:creator>
  <cp:lastModifiedBy>Again</cp:lastModifiedBy>
  <dcterms:modified xsi:type="dcterms:W3CDTF">2025-01-09T08:13:14Z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0E69B56366654DD0ACDFE10B71B4705A_13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