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tblpXSpec="center" w:tblpY="-2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0"/>
      </w:tblGrid>
      <w:tr w14:paraId="3B661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040" w:type="dxa"/>
          </w:tcPr>
          <w:p w14:paraId="4AB5CC29">
            <w:pPr>
              <w:adjustRightInd w:val="0"/>
              <w:snapToGrid w:val="0"/>
              <w:spacing w:line="800" w:lineRule="exact"/>
              <w:jc w:val="distribute"/>
              <w:textAlignment w:val="center"/>
              <w:rPr>
                <w:rFonts w:ascii="Times New Roman" w:hAnsi="Times New Roman" w:eastAsia="方正公文小标宋" w:cs="Times New Roman"/>
                <w:bCs/>
                <w:color w:val="FF0000"/>
                <w:sz w:val="60"/>
                <w:szCs w:val="60"/>
              </w:rPr>
            </w:pPr>
            <w:r>
              <w:rPr>
                <w:rFonts w:ascii="Times New Roman" w:hAnsi="Times New Roman" w:eastAsia="方正公文小标宋" w:cs="Times New Roman"/>
                <w:bCs/>
                <w:color w:val="FF0000"/>
                <w:sz w:val="60"/>
                <w:szCs w:val="60"/>
              </w:rPr>
              <w:t>山东电子学会</w:t>
            </w:r>
          </w:p>
        </w:tc>
      </w:tr>
    </w:tbl>
    <w:p w14:paraId="565618E4">
      <w:pPr>
        <w:keepNext w:val="0"/>
        <w:keepLines w:val="0"/>
        <w:pageBreakBefore w:val="0"/>
        <w:widowControl w:val="0"/>
        <w:pBdr>
          <w:top w:val="thinThickSmallGap" w:color="FF0000" w:sz="24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Times New Roman" w:hAnsi="Times New Roman" w:cs="Times New Roman"/>
        </w:rPr>
      </w:pPr>
    </w:p>
    <w:p w14:paraId="4005CC07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60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关于召开202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5</w:t>
      </w:r>
      <w:r>
        <w:rPr>
          <w:rFonts w:ascii="Times New Roman" w:hAnsi="Times New Roman" w:eastAsia="方正小标宋简体" w:cs="Times New Roman"/>
          <w:sz w:val="44"/>
          <w:szCs w:val="44"/>
        </w:rPr>
        <w:t>年度山东电子学会</w:t>
      </w:r>
    </w:p>
    <w:p w14:paraId="39710348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分支机构工作会议的通知</w:t>
      </w:r>
    </w:p>
    <w:p w14:paraId="3F97B9B9">
      <w:pPr>
        <w:keepNext/>
        <w:snapToGrid w:val="0"/>
        <w:spacing w:line="240" w:lineRule="auto"/>
        <w:ind w:firstLine="880"/>
        <w:jc w:val="center"/>
        <w:rPr>
          <w:rFonts w:ascii="Times New Roman" w:hAnsi="Times New Roman" w:eastAsia="方正小标宋简体" w:cs="Times New Roman"/>
          <w:sz w:val="28"/>
          <w:szCs w:val="28"/>
        </w:rPr>
      </w:pPr>
    </w:p>
    <w:p w14:paraId="3ABCBC82">
      <w:pPr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420" w:leftChars="-200" w:firstLine="419" w:firstLineChars="131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各分支机构：</w:t>
      </w:r>
    </w:p>
    <w:p w14:paraId="759899F2">
      <w:pPr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bookmarkStart w:id="0" w:name="_Hlk187154195"/>
      <w:r>
        <w:rPr>
          <w:rFonts w:hint="eastAsia" w:ascii="Times New Roman" w:hAnsi="Times New Roman" w:eastAsia="仿宋_GB2312" w:cs="仿宋_GB2312"/>
          <w:sz w:val="32"/>
          <w:szCs w:val="32"/>
        </w:rPr>
        <w:t>为深入学习贯彻省委、省政府关于社会组织工作的指示精神，进一步统一思想、凝聚共识，明确新时代社会组织工作的新使命、新任务、新要求，</w:t>
      </w:r>
      <w:bookmarkEnd w:id="0"/>
      <w:r>
        <w:rPr>
          <w:rFonts w:hint="eastAsia" w:ascii="Times New Roman" w:hAnsi="Times New Roman" w:eastAsia="仿宋_GB2312" w:cs="仿宋_GB2312"/>
          <w:sz w:val="32"/>
          <w:szCs w:val="32"/>
        </w:rPr>
        <w:t>根据《山东电子学会章程》，决定召开2025年度山东电子学会分支机构工作会议，</w:t>
      </w:r>
      <w:bookmarkStart w:id="1" w:name="_Hlk187154292"/>
      <w:r>
        <w:rPr>
          <w:rFonts w:hint="eastAsia" w:ascii="Times New Roman" w:hAnsi="Times New Roman" w:eastAsia="仿宋_GB2312" w:cs="仿宋_GB2312"/>
          <w:sz w:val="32"/>
          <w:szCs w:val="32"/>
        </w:rPr>
        <w:t>会议同期举办山东电子信息精英汇</w:t>
      </w:r>
      <w:bookmarkEnd w:id="1"/>
      <w:r>
        <w:rPr>
          <w:rFonts w:hint="eastAsia" w:ascii="Times New Roman" w:hAnsi="Times New Roman" w:eastAsia="仿宋_GB2312" w:cs="仿宋_GB2312"/>
          <w:sz w:val="32"/>
          <w:szCs w:val="32"/>
        </w:rPr>
        <w:t>。现将有关事项通知如下：</w:t>
      </w:r>
      <w:bookmarkStart w:id="2" w:name="_GoBack"/>
      <w:bookmarkEnd w:id="2"/>
    </w:p>
    <w:p w14:paraId="7A56C721">
      <w:pPr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一、会议时间、地点</w:t>
      </w:r>
    </w:p>
    <w:p w14:paraId="6E2244AE">
      <w:pPr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时间：202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年1月15日上午08:30-12:00</w:t>
      </w:r>
    </w:p>
    <w:p w14:paraId="33B1C59E">
      <w:pPr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地点：颐正大厦颐嘉厅（山东省济南市历下区历山路108号）</w:t>
      </w:r>
    </w:p>
    <w:p w14:paraId="45F7025C">
      <w:pPr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二、参会人员</w:t>
      </w:r>
    </w:p>
    <w:p w14:paraId="30225399">
      <w:pPr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黑体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各分支机构主任委员、秘书长。</w:t>
      </w:r>
    </w:p>
    <w:p w14:paraId="2FEDD5B2">
      <w:pPr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三、会议日程（具体见附件）</w:t>
      </w:r>
    </w:p>
    <w:p w14:paraId="522BE195">
      <w:pPr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学会工作报告；</w:t>
      </w:r>
    </w:p>
    <w:p w14:paraId="7879FBC0">
      <w:pPr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宣读</w:t>
      </w:r>
      <w:r>
        <w:rPr>
          <w:rFonts w:hint="eastAsia" w:ascii="Times New Roman" w:hAnsi="Times New Roman" w:eastAsia="仿宋_GB2312" w:cs="仿宋_GB2312"/>
          <w:sz w:val="32"/>
          <w:szCs w:val="32"/>
        </w:rPr>
        <w:t>分支机构2025年规范化管理建设要求；</w:t>
      </w:r>
    </w:p>
    <w:p w14:paraId="7ABBE0CB">
      <w:pPr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3.优秀分支机构分享经验；</w:t>
      </w:r>
    </w:p>
    <w:p w14:paraId="14ABC941">
      <w:pPr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4.先进工作者分享经验；</w:t>
      </w:r>
    </w:p>
    <w:p w14:paraId="1D547FAF">
      <w:pPr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5.听取各分支机构24年度工作总结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Times New Roman" w:hAnsi="Times New Roman" w:eastAsia="仿宋_GB2312" w:cs="仿宋_GB2312"/>
          <w:sz w:val="32"/>
          <w:szCs w:val="32"/>
        </w:rPr>
        <w:t>25年工作计划；</w:t>
      </w:r>
    </w:p>
    <w:p w14:paraId="1BA1B5A9">
      <w:pPr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6.座谈交流。</w:t>
      </w:r>
    </w:p>
    <w:p w14:paraId="74329C00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四、其他事项</w:t>
      </w:r>
    </w:p>
    <w:p w14:paraId="5497A7B5">
      <w:pPr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1.请各分支机构负责人安排好工作，准时出席会议，请出席会议的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相关人员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及时扫描二维码填写参会回执，填写时间截止至2025年1月10日17:00时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；</w:t>
      </w:r>
    </w:p>
    <w:p w14:paraId="7762989C">
      <w:pPr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pacing w:line="560" w:lineRule="exact"/>
        <w:ind w:firstLine="3520" w:firstLineChars="1100"/>
        <w:jc w:val="both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ascii="Times New Roman" w:hAnsi="Times New Roman" w:eastAsia="仿宋" w:cs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2255520</wp:posOffset>
            </wp:positionH>
            <wp:positionV relativeFrom="paragraph">
              <wp:posOffset>22860</wp:posOffset>
            </wp:positionV>
            <wp:extent cx="1347470" cy="1347470"/>
            <wp:effectExtent l="0" t="0" r="5080" b="5080"/>
            <wp:wrapTopAndBottom/>
            <wp:docPr id="2042210302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210302" name="图片 1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7470" cy="134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会议回执二维码</w:t>
      </w:r>
    </w:p>
    <w:p w14:paraId="6D600ABC">
      <w:pPr>
        <w:keepLines w:val="0"/>
        <w:pageBreakBefore w:val="0"/>
        <w:widowControl w:val="0"/>
        <w:pBdr>
          <w:right w:val="none" w:color="auto" w:sz="0" w:space="4"/>
        </w:pBd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2.本次会议不收取会务费，交通、食宿费用自理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；</w:t>
      </w:r>
    </w:p>
    <w:p w14:paraId="1888BE9E">
      <w:pPr>
        <w:keepLines w:val="0"/>
        <w:pageBreakBefore w:val="0"/>
        <w:widowControl w:val="0"/>
        <w:pBdr>
          <w:right w:val="none" w:color="auto" w:sz="0" w:space="4"/>
        </w:pBd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3.学会各分支机构主任委员及秘书长应当出席分支机构年度工作会议，本人无法到场参会的，需派代表参会并向学会秘书处提交书面说明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；</w:t>
      </w:r>
    </w:p>
    <w:p w14:paraId="403B097B">
      <w:pPr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4.会议环节涉及各分支机构汇报24年度工作总结及25年工作计划，需自行准备工作汇报PPT和汇报稿，时间控制在7分钟左右。</w:t>
      </w:r>
    </w:p>
    <w:p w14:paraId="51057D34">
      <w:pPr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五、联系人及联系方式</w:t>
      </w:r>
    </w:p>
    <w:p w14:paraId="03F084F1">
      <w:pPr>
        <w:keepLines w:val="0"/>
        <w:pageBreakBefore w:val="0"/>
        <w:widowControl w:val="0"/>
        <w:pBdr>
          <w:right w:val="none" w:color="auto" w:sz="0" w:space="4"/>
        </w:pBd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酒店联系方式：米经理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18364121985</w:t>
      </w:r>
    </w:p>
    <w:p w14:paraId="5F981E10">
      <w:pPr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秘书处</w:t>
      </w:r>
      <w:r>
        <w:rPr>
          <w:rFonts w:hint="eastAsia" w:ascii="Times New Roman" w:hAnsi="Times New Roman" w:eastAsia="仿宋_GB2312" w:cs="仿宋_GB2312"/>
          <w:sz w:val="32"/>
          <w:szCs w:val="32"/>
        </w:rPr>
        <w:t>联系人：李艳举  宋晓鸣</w:t>
      </w:r>
    </w:p>
    <w:p w14:paraId="41111846">
      <w:pPr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秘书处</w:t>
      </w:r>
      <w:r>
        <w:rPr>
          <w:rFonts w:hint="eastAsia" w:ascii="Times New Roman" w:hAnsi="Times New Roman" w:eastAsia="仿宋_GB2312" w:cs="仿宋_GB2312"/>
          <w:sz w:val="32"/>
          <w:szCs w:val="32"/>
        </w:rPr>
        <w:t>联系电话：0531-88985668</w:t>
      </w:r>
    </w:p>
    <w:p w14:paraId="3913D1A9">
      <w:pPr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秘书处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电子邮箱：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instrText xml:space="preserve"> HYPERLINK "mailto:sddzxh@sdie.org.cn" </w:instrTex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sddzxh@sdie.org.cn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fldChar w:fldCharType="end"/>
      </w:r>
    </w:p>
    <w:p w14:paraId="6E61361F">
      <w:pPr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6A38543D">
      <w:pPr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附件：会议日程表</w:t>
      </w:r>
    </w:p>
    <w:p w14:paraId="702C77E2">
      <w:pPr>
        <w:keepNext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0E049615">
      <w:pPr>
        <w:keepNext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60" w:lineRule="exact"/>
        <w:ind w:firstLine="6720" w:firstLineChars="2100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山东电子学会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</w:t>
      </w:r>
    </w:p>
    <w:p w14:paraId="60FE6903">
      <w:pPr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2025年1月7日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</w:t>
      </w:r>
    </w:p>
    <w:p w14:paraId="1B0F7993">
      <w:pPr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br w:type="page"/>
      </w:r>
    </w:p>
    <w:p w14:paraId="3BB7BBF1">
      <w:pPr>
        <w:pStyle w:val="3"/>
        <w:spacing w:after="0" w:line="560" w:lineRule="exact"/>
        <w:ind w:left="0" w:leftChars="0" w:firstLine="0" w:firstLineChars="0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附件：</w:t>
      </w:r>
    </w:p>
    <w:p w14:paraId="12B1E797">
      <w:pPr>
        <w:pStyle w:val="3"/>
        <w:spacing w:after="0" w:line="560" w:lineRule="exact"/>
        <w:ind w:left="0" w:leftChars="0" w:firstLine="0" w:firstLineChars="0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会议日程表</w:t>
      </w:r>
    </w:p>
    <w:tbl>
      <w:tblPr>
        <w:tblStyle w:val="7"/>
        <w:tblpPr w:leftFromText="180" w:rightFromText="180" w:vertAnchor="text" w:horzAnchor="page" w:tblpXSpec="center" w:tblpY="453"/>
        <w:tblOverlap w:val="never"/>
        <w:tblW w:w="91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7032"/>
      </w:tblGrid>
      <w:tr w14:paraId="78D5D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84" w:type="dxa"/>
            <w:tcBorders>
              <w:top w:val="single" w:color="5B9BD5" w:themeColor="accent1" w:sz="6" w:space="0"/>
              <w:left w:val="single" w:color="5B9BD5" w:themeColor="accent1" w:sz="6" w:space="0"/>
              <w:bottom w:val="single" w:color="5B9BD5" w:themeColor="accent1" w:sz="6" w:space="0"/>
              <w:right w:val="single" w:color="BDD6EE" w:themeColor="accent1" w:themeTint="66" w:sz="6" w:space="0"/>
            </w:tcBorders>
            <w:shd w:val="clear" w:color="auto" w:fill="5B9BD5" w:themeFill="accent1"/>
            <w:noWrap/>
            <w:vAlign w:val="center"/>
          </w:tcPr>
          <w:p w14:paraId="4E0E59EE">
            <w:pPr>
              <w:widowControl/>
              <w:spacing w:line="560" w:lineRule="exact"/>
              <w:ind w:firstLine="640"/>
              <w:textAlignment w:val="center"/>
              <w:rPr>
                <w:rFonts w:hint="eastAsia" w:ascii="Times New Roman" w:hAnsi="Times New Roman" w:eastAsia="仿宋_GB2312" w:cs="仿宋_GB2312"/>
                <w:b/>
                <w:color w:val="FFFFFF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FFFFFF"/>
                <w:kern w:val="0"/>
                <w:sz w:val="32"/>
                <w:szCs w:val="32"/>
              </w:rPr>
              <w:t>时间</w:t>
            </w:r>
          </w:p>
        </w:tc>
        <w:tc>
          <w:tcPr>
            <w:tcW w:w="7032" w:type="dxa"/>
            <w:tcBorders>
              <w:top w:val="single" w:color="5B9BD5" w:themeColor="accent1" w:sz="6" w:space="0"/>
              <w:left w:val="single" w:color="BDD6EE" w:themeColor="accent1" w:themeTint="66" w:sz="6" w:space="0"/>
              <w:bottom w:val="single" w:color="5B9BD5" w:themeColor="accent1" w:sz="6" w:space="0"/>
              <w:right w:val="single" w:color="5B9BD5" w:themeColor="accent1" w:sz="6" w:space="0"/>
            </w:tcBorders>
            <w:shd w:val="clear" w:color="auto" w:fill="5B9BD5" w:themeFill="accent1"/>
            <w:noWrap/>
            <w:vAlign w:val="center"/>
          </w:tcPr>
          <w:p w14:paraId="179CE3A5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color w:val="FFFFFF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FFFFFF"/>
                <w:kern w:val="0"/>
                <w:sz w:val="32"/>
                <w:szCs w:val="32"/>
              </w:rPr>
              <w:t>内容</w:t>
            </w:r>
          </w:p>
        </w:tc>
      </w:tr>
      <w:tr w14:paraId="1DA6A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84" w:type="dxa"/>
            <w:tcBorders>
              <w:top w:val="single" w:color="BDD6EE" w:themeColor="accent1" w:themeTint="66" w:sz="6" w:space="0"/>
              <w:left w:val="single" w:color="5B9BD5" w:themeColor="accent1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FFFFFF"/>
            <w:noWrap/>
            <w:vAlign w:val="center"/>
          </w:tcPr>
          <w:p w14:paraId="3FD1183E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8:30-9:00</w:t>
            </w:r>
          </w:p>
        </w:tc>
        <w:tc>
          <w:tcPr>
            <w:tcW w:w="7032" w:type="dxa"/>
            <w:tcBorders>
              <w:top w:val="single" w:color="BDD6EE" w:themeColor="accent1" w:themeTint="66" w:sz="6" w:space="0"/>
              <w:left w:val="single" w:color="BDD6EE" w:themeColor="accent1" w:themeTint="66" w:sz="6" w:space="0"/>
              <w:bottom w:val="single" w:color="BDD6EE" w:themeColor="accent1" w:themeTint="66" w:sz="6" w:space="0"/>
              <w:right w:val="single" w:color="5B9BD5" w:themeColor="accent1" w:sz="6" w:space="0"/>
            </w:tcBorders>
            <w:shd w:val="clear" w:color="auto" w:fill="FFFFFF"/>
            <w:noWrap/>
            <w:vAlign w:val="center"/>
          </w:tcPr>
          <w:p w14:paraId="539BDE29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参会人员签到</w:t>
            </w:r>
          </w:p>
        </w:tc>
      </w:tr>
      <w:tr w14:paraId="2970D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84" w:type="dxa"/>
            <w:tcBorders>
              <w:top w:val="single" w:color="BDD6EE" w:themeColor="accent1" w:themeTint="66" w:sz="6" w:space="0"/>
              <w:left w:val="single" w:color="5B9BD5" w:themeColor="accent1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EEF5FA" w:themeFill="accent1" w:themeFillTint="19"/>
            <w:noWrap/>
            <w:vAlign w:val="center"/>
          </w:tcPr>
          <w:p w14:paraId="1DE22846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9:00-9:25</w:t>
            </w:r>
          </w:p>
        </w:tc>
        <w:tc>
          <w:tcPr>
            <w:tcW w:w="7032" w:type="dxa"/>
            <w:tcBorders>
              <w:top w:val="single" w:color="BDD6EE" w:themeColor="accent1" w:themeTint="66" w:sz="6" w:space="0"/>
              <w:left w:val="single" w:color="BDD6EE" w:themeColor="accent1" w:themeTint="66" w:sz="6" w:space="0"/>
              <w:bottom w:val="single" w:color="BDD6EE" w:themeColor="accent1" w:themeTint="66" w:sz="6" w:space="0"/>
              <w:right w:val="single" w:color="5B9BD5" w:themeColor="accent1" w:sz="6" w:space="0"/>
            </w:tcBorders>
            <w:shd w:val="clear" w:color="auto" w:fill="EEF5FA" w:themeFill="accent1" w:themeFillTint="19"/>
            <w:noWrap/>
            <w:vAlign w:val="center"/>
          </w:tcPr>
          <w:p w14:paraId="082FB649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作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学会工作报告</w:t>
            </w:r>
          </w:p>
        </w:tc>
      </w:tr>
      <w:tr w14:paraId="6BB22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84" w:type="dxa"/>
            <w:tcBorders>
              <w:top w:val="single" w:color="BDD6EE" w:themeColor="accent1" w:themeTint="66" w:sz="6" w:space="0"/>
              <w:left w:val="single" w:color="5B9BD5" w:themeColor="accent1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FFFFFF"/>
            <w:noWrap/>
            <w:vAlign w:val="center"/>
          </w:tcPr>
          <w:p w14:paraId="684788DB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9:25-9:30</w:t>
            </w:r>
          </w:p>
        </w:tc>
        <w:tc>
          <w:tcPr>
            <w:tcW w:w="7032" w:type="dxa"/>
            <w:tcBorders>
              <w:top w:val="single" w:color="BDD6EE" w:themeColor="accent1" w:themeTint="66" w:sz="6" w:space="0"/>
              <w:left w:val="single" w:color="BDD6EE" w:themeColor="accent1" w:themeTint="66" w:sz="6" w:space="0"/>
              <w:bottom w:val="single" w:color="BDD6EE" w:themeColor="accent1" w:themeTint="66" w:sz="6" w:space="0"/>
              <w:right w:val="single" w:color="5B9BD5" w:themeColor="accent1" w:sz="6" w:space="0"/>
            </w:tcBorders>
            <w:shd w:val="clear" w:color="auto" w:fill="FFFFFF"/>
            <w:noWrap/>
            <w:vAlign w:val="center"/>
          </w:tcPr>
          <w:p w14:paraId="1B5A210A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宣读分支机构2025年规范化管理建设要求</w:t>
            </w:r>
          </w:p>
        </w:tc>
      </w:tr>
      <w:tr w14:paraId="18C82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84" w:type="dxa"/>
            <w:tcBorders>
              <w:top w:val="single" w:color="BDD6EE" w:themeColor="accent1" w:themeTint="66" w:sz="6" w:space="0"/>
              <w:left w:val="single" w:color="5B9BD5" w:themeColor="accent1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EEF5FA" w:themeFill="accent1" w:themeFillTint="19"/>
            <w:noWrap/>
            <w:vAlign w:val="center"/>
          </w:tcPr>
          <w:p w14:paraId="2D095E10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9:30-9:40</w:t>
            </w:r>
          </w:p>
        </w:tc>
        <w:tc>
          <w:tcPr>
            <w:tcW w:w="7032" w:type="dxa"/>
            <w:tcBorders>
              <w:top w:val="single" w:color="BDD6EE" w:themeColor="accent1" w:themeTint="66" w:sz="6" w:space="0"/>
              <w:left w:val="single" w:color="BDD6EE" w:themeColor="accent1" w:themeTint="66" w:sz="6" w:space="0"/>
              <w:bottom w:val="single" w:color="BDD6EE" w:themeColor="accent1" w:themeTint="66" w:sz="6" w:space="0"/>
              <w:right w:val="single" w:color="5B9BD5" w:themeColor="accent1" w:sz="6" w:space="0"/>
            </w:tcBorders>
            <w:shd w:val="clear" w:color="auto" w:fill="EEF5FA" w:themeFill="accent1" w:themeFillTint="19"/>
            <w:noWrap/>
            <w:vAlign w:val="center"/>
          </w:tcPr>
          <w:p w14:paraId="5B6A5192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优秀分支机构分享经验</w:t>
            </w:r>
          </w:p>
        </w:tc>
      </w:tr>
      <w:tr w14:paraId="51160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84" w:type="dxa"/>
            <w:tcBorders>
              <w:top w:val="single" w:color="BDD6EE" w:themeColor="accent1" w:themeTint="66" w:sz="6" w:space="0"/>
              <w:left w:val="single" w:color="5B9BD5" w:themeColor="accent1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FFFFFF"/>
            <w:noWrap/>
            <w:vAlign w:val="center"/>
          </w:tcPr>
          <w:p w14:paraId="524CCD4C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9:40-9:50</w:t>
            </w:r>
          </w:p>
        </w:tc>
        <w:tc>
          <w:tcPr>
            <w:tcW w:w="7032" w:type="dxa"/>
            <w:tcBorders>
              <w:top w:val="single" w:color="BDD6EE" w:themeColor="accent1" w:themeTint="66" w:sz="6" w:space="0"/>
              <w:left w:val="single" w:color="BDD6EE" w:themeColor="accent1" w:themeTint="66" w:sz="6" w:space="0"/>
              <w:bottom w:val="single" w:color="BDD6EE" w:themeColor="accent1" w:themeTint="66" w:sz="6" w:space="0"/>
              <w:right w:val="single" w:color="5B9BD5" w:themeColor="accent1" w:sz="6" w:space="0"/>
            </w:tcBorders>
            <w:shd w:val="clear" w:color="auto" w:fill="FFFFFF"/>
            <w:noWrap/>
            <w:vAlign w:val="center"/>
          </w:tcPr>
          <w:p w14:paraId="676CB985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先进工作者分享经验</w:t>
            </w:r>
          </w:p>
        </w:tc>
      </w:tr>
      <w:tr w14:paraId="2D200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84" w:type="dxa"/>
            <w:tcBorders>
              <w:top w:val="single" w:color="BDD6EE" w:themeColor="accent1" w:themeTint="66" w:sz="6" w:space="0"/>
              <w:left w:val="single" w:color="5B9BD5" w:themeColor="accent1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EEF5FA" w:themeFill="accent1" w:themeFillTint="19"/>
            <w:noWrap/>
            <w:vAlign w:val="center"/>
          </w:tcPr>
          <w:p w14:paraId="54F6A9AF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9:50-11:40</w:t>
            </w:r>
          </w:p>
        </w:tc>
        <w:tc>
          <w:tcPr>
            <w:tcW w:w="7032" w:type="dxa"/>
            <w:tcBorders>
              <w:top w:val="single" w:color="BDD6EE" w:themeColor="accent1" w:themeTint="66" w:sz="6" w:space="0"/>
              <w:left w:val="single" w:color="BDD6EE" w:themeColor="accent1" w:themeTint="66" w:sz="6" w:space="0"/>
              <w:bottom w:val="single" w:color="BDD6EE" w:themeColor="accent1" w:themeTint="66" w:sz="6" w:space="0"/>
              <w:right w:val="single" w:color="5B9BD5" w:themeColor="accent1" w:sz="6" w:space="0"/>
            </w:tcBorders>
            <w:shd w:val="clear" w:color="auto" w:fill="EEF5FA" w:themeFill="accent1" w:themeFillTint="19"/>
            <w:noWrap/>
            <w:vAlign w:val="center"/>
          </w:tcPr>
          <w:p w14:paraId="15D87C2A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w w:val="90"/>
                <w:kern w:val="0"/>
                <w:sz w:val="32"/>
                <w:szCs w:val="32"/>
              </w:rPr>
              <w:t>各分支机构汇报24年度工作总结及25年工作计划</w:t>
            </w:r>
          </w:p>
        </w:tc>
      </w:tr>
      <w:tr w14:paraId="0C2B5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84" w:type="dxa"/>
            <w:tcBorders>
              <w:top w:val="single" w:color="BDD6EE" w:themeColor="accent1" w:themeTint="66" w:sz="6" w:space="0"/>
              <w:left w:val="single" w:color="5B9BD5" w:themeColor="accent1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FFFFFF"/>
            <w:noWrap/>
            <w:vAlign w:val="center"/>
          </w:tcPr>
          <w:p w14:paraId="408808A2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11:40-12:00</w:t>
            </w:r>
          </w:p>
        </w:tc>
        <w:tc>
          <w:tcPr>
            <w:tcW w:w="7032" w:type="dxa"/>
            <w:tcBorders>
              <w:top w:val="single" w:color="BDD6EE" w:themeColor="accent1" w:themeTint="66" w:sz="6" w:space="0"/>
              <w:left w:val="single" w:color="BDD6EE" w:themeColor="accent1" w:themeTint="66" w:sz="6" w:space="0"/>
              <w:bottom w:val="single" w:color="BDD6EE" w:themeColor="accent1" w:themeTint="66" w:sz="6" w:space="0"/>
              <w:right w:val="single" w:color="5B9BD5" w:themeColor="accent1" w:sz="6" w:space="0"/>
            </w:tcBorders>
            <w:shd w:val="clear" w:color="auto" w:fill="FFFFFF"/>
            <w:noWrap/>
            <w:vAlign w:val="center"/>
          </w:tcPr>
          <w:p w14:paraId="3DC00FCF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座谈交流</w:t>
            </w:r>
          </w:p>
        </w:tc>
      </w:tr>
      <w:tr w14:paraId="49EA8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84" w:type="dxa"/>
            <w:tcBorders>
              <w:top w:val="single" w:color="BDD6EE" w:themeColor="accent1" w:themeTint="66" w:sz="6" w:space="0"/>
              <w:left w:val="single" w:color="5B9BD5" w:themeColor="accent1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EEF5FA" w:themeFill="accent1" w:themeFillTint="19"/>
            <w:noWrap/>
            <w:vAlign w:val="center"/>
          </w:tcPr>
          <w:p w14:paraId="75365875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12:00</w:t>
            </w:r>
          </w:p>
        </w:tc>
        <w:tc>
          <w:tcPr>
            <w:tcW w:w="7032" w:type="dxa"/>
            <w:tcBorders>
              <w:top w:val="single" w:color="BDD6EE" w:themeColor="accent1" w:themeTint="66" w:sz="6" w:space="0"/>
              <w:left w:val="single" w:color="BDD6EE" w:themeColor="accent1" w:themeTint="66" w:sz="6" w:space="0"/>
              <w:bottom w:val="single" w:color="BDD6EE" w:themeColor="accent1" w:themeTint="66" w:sz="6" w:space="0"/>
              <w:right w:val="single" w:color="5B9BD5" w:themeColor="accent1" w:sz="6" w:space="0"/>
            </w:tcBorders>
            <w:shd w:val="clear" w:color="auto" w:fill="EEF5FA" w:themeFill="accent1" w:themeFillTint="19"/>
            <w:noWrap/>
            <w:vAlign w:val="center"/>
          </w:tcPr>
          <w:p w14:paraId="40EC7252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合影留念、午餐</w:t>
            </w:r>
          </w:p>
        </w:tc>
      </w:tr>
    </w:tbl>
    <w:p w14:paraId="45C9B0DA">
      <w:pPr>
        <w:spacing w:line="540" w:lineRule="exact"/>
        <w:rPr>
          <w:rFonts w:ascii="Times New Roman" w:hAnsi="Times New Roman" w:cs="Times New Roman"/>
        </w:rPr>
      </w:pPr>
    </w:p>
    <w:p w14:paraId="65926A18">
      <w:pPr>
        <w:rPr>
          <w:rFonts w:ascii="Times New Roman" w:hAnsi="Times New Roman" w:eastAsia="黑体" w:cs="黑体"/>
          <w:sz w:val="32"/>
          <w:szCs w:val="32"/>
        </w:rPr>
      </w:pPr>
    </w:p>
    <w:p w14:paraId="3CFCFED3">
      <w:pPr>
        <w:rPr>
          <w:rFonts w:ascii="Times New Roman" w:hAnsi="Times New Roman"/>
        </w:rPr>
      </w:pPr>
    </w:p>
    <w:sectPr>
      <w:footerReference r:id="rId3" w:type="first"/>
      <w:pgSz w:w="11906" w:h="16838"/>
      <w:pgMar w:top="1701" w:right="859" w:bottom="1701" w:left="1191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DBB9B8-3CCC-4671-9A45-0A661ED1601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3BDF760-BC8D-4571-B46A-9C1DD773CCD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2FDDA226-05F0-4E7E-9C0F-E5F990F91186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0DB7FA9-7B6A-4B7B-A793-CD957F1F121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366DAB3E-B4A9-4799-8898-B53E98E46C0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604B96">
    <w:pPr>
      <w:keepLines w:val="0"/>
      <w:pageBreakBefore w:val="0"/>
      <w:widowControl w:val="0"/>
      <w:pBdr>
        <w:top w:val="none" w:color="auto" w:sz="0" w:space="1"/>
        <w:left w:val="none" w:color="auto" w:sz="0" w:space="4"/>
        <w:bottom w:val="thickThinSmallGap" w:color="FF0000" w:sz="24" w:space="1"/>
        <w:right w:val="none" w:color="auto" w:sz="0" w:space="4"/>
      </w:pBdr>
      <w:kinsoku/>
      <w:overflowPunct/>
      <w:topLinePunct w:val="0"/>
      <w:autoSpaceDE/>
      <w:autoSpaceDN/>
      <w:bidi w:val="0"/>
      <w:snapToGrid w:val="0"/>
      <w:spacing w:line="240" w:lineRule="auto"/>
      <w:ind w:firstLine="480"/>
      <w:textAlignment w:val="auto"/>
      <w:rPr>
        <w:rFonts w:ascii="Times New Roman" w:hAnsi="Times New Roman" w:eastAsia="方正仿宋_GB2312" w:cs="Times New Roman"/>
        <w:sz w:val="13"/>
        <w:szCs w:val="13"/>
      </w:rPr>
    </w:pPr>
  </w:p>
  <w:p w14:paraId="273124C3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MTkyMmI0ZjMzMjY0MmQwYzA1NGJkMmI2Njk2YzQifQ=="/>
  </w:docVars>
  <w:rsids>
    <w:rsidRoot w:val="00B11F52"/>
    <w:rsid w:val="00526B78"/>
    <w:rsid w:val="00A07069"/>
    <w:rsid w:val="00A768AA"/>
    <w:rsid w:val="00B11F52"/>
    <w:rsid w:val="00C13820"/>
    <w:rsid w:val="00D06933"/>
    <w:rsid w:val="00FB116A"/>
    <w:rsid w:val="010A478A"/>
    <w:rsid w:val="02AC5298"/>
    <w:rsid w:val="0F0D449B"/>
    <w:rsid w:val="0FA10736"/>
    <w:rsid w:val="12A1064D"/>
    <w:rsid w:val="173164D0"/>
    <w:rsid w:val="1CEC372A"/>
    <w:rsid w:val="1D7C632B"/>
    <w:rsid w:val="1E4A2372"/>
    <w:rsid w:val="21A2539E"/>
    <w:rsid w:val="239D38F0"/>
    <w:rsid w:val="278C564A"/>
    <w:rsid w:val="2A190FEF"/>
    <w:rsid w:val="2B712006"/>
    <w:rsid w:val="2BE91693"/>
    <w:rsid w:val="2CA174A1"/>
    <w:rsid w:val="380771FE"/>
    <w:rsid w:val="39525EA5"/>
    <w:rsid w:val="39B42689"/>
    <w:rsid w:val="3ABC7B9C"/>
    <w:rsid w:val="3B164BD9"/>
    <w:rsid w:val="3C303BE2"/>
    <w:rsid w:val="3CAC6298"/>
    <w:rsid w:val="3E6A08F3"/>
    <w:rsid w:val="41CD06FA"/>
    <w:rsid w:val="43B01C8A"/>
    <w:rsid w:val="43C6583D"/>
    <w:rsid w:val="443455D0"/>
    <w:rsid w:val="44AF7EF9"/>
    <w:rsid w:val="480A53FD"/>
    <w:rsid w:val="4C841315"/>
    <w:rsid w:val="4F205119"/>
    <w:rsid w:val="4F6A2D7B"/>
    <w:rsid w:val="566743BE"/>
    <w:rsid w:val="57690762"/>
    <w:rsid w:val="579F6793"/>
    <w:rsid w:val="5FAD0307"/>
    <w:rsid w:val="61AC77F0"/>
    <w:rsid w:val="66315FDE"/>
    <w:rsid w:val="663D12E2"/>
    <w:rsid w:val="6F11136D"/>
    <w:rsid w:val="6F911B3F"/>
    <w:rsid w:val="72D61D67"/>
    <w:rsid w:val="72D85B47"/>
    <w:rsid w:val="73124222"/>
    <w:rsid w:val="75976BEA"/>
    <w:rsid w:val="78B02C5E"/>
    <w:rsid w:val="79D9778F"/>
    <w:rsid w:val="7B005E65"/>
    <w:rsid w:val="7F51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Body Text First Indent 2"/>
    <w:basedOn w:val="4"/>
    <w:autoRedefine/>
    <w:qFormat/>
    <w:uiPriority w:val="0"/>
    <w:pPr>
      <w:ind w:firstLine="420" w:firstLineChars="200"/>
    </w:p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iPriority w:val="0"/>
    <w:rPr>
      <w:color w:val="0000FF"/>
      <w:u w:val="single"/>
    </w:rPr>
  </w:style>
  <w:style w:type="character" w:customStyle="1" w:styleId="12">
    <w:name w:val="font31"/>
    <w:basedOn w:val="9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709</Words>
  <Characters>868</Characters>
  <Lines>6</Lines>
  <Paragraphs>1</Paragraphs>
  <TotalTime>4</TotalTime>
  <ScaleCrop>false</ScaleCrop>
  <LinksUpToDate>false</LinksUpToDate>
  <CharactersWithSpaces>881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2025-01-08T09:04:00Z</dcterms:created>
  <dc:creator>ACER</dc:creator>
  <cp:lastModifiedBy>Again</cp:lastModifiedBy>
  <dcterms:modified xsi:type="dcterms:W3CDTF">2025-01-09T08:14:47Z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52309F4DCEB94CD0B9D61A93F9E57A56_13</vt:lpwstr>
  </property>
  <property fmtid="{D5CDD505-2E9C-101B-9397-08002B2CF9AE}" pid="4" name="KSOTemplateDocerSaveRecord">
    <vt:lpwstr>eyJoZGlkIjoiOWVjMTkyMmI0ZjMzMjY0MmQwYzA1NGJkMmI2Njk2YzQiLCJ1c2VySWQiOiI0OTA1MTU1NzUifQ==</vt:lpwstr>
  </property>
</Properties>
</file>